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DF2A" w14:textId="77777777" w:rsidR="00A9210C" w:rsidRPr="00A9210C" w:rsidRDefault="00A9210C" w:rsidP="00A9210C">
      <w:pPr>
        <w:autoSpaceDE w:val="0"/>
        <w:autoSpaceDN w:val="0"/>
        <w:adjustRightInd w:val="0"/>
        <w:textAlignment w:val="center"/>
        <w:rPr>
          <w:rFonts w:ascii="CoHeadline-Regular" w:hAnsi="CoHeadline-Regular" w:cs="CoHeadline-Regular"/>
          <w:color w:val="C2004D"/>
          <w:spacing w:val="4"/>
          <w:sz w:val="44"/>
          <w:szCs w:val="44"/>
        </w:rPr>
      </w:pPr>
      <w:r w:rsidRPr="00A9210C">
        <w:rPr>
          <w:rFonts w:ascii="CoHeadline-Regular" w:hAnsi="CoHeadline-Regular" w:cs="CoHeadline-Regular"/>
          <w:color w:val="C2004D"/>
          <w:spacing w:val="4"/>
          <w:sz w:val="44"/>
          <w:szCs w:val="44"/>
        </w:rPr>
        <w:t>Egipto y Jordania</w:t>
      </w:r>
    </w:p>
    <w:p w14:paraId="75565EF8" w14:textId="77777777" w:rsidR="00A9210C" w:rsidRDefault="00A9210C" w:rsidP="00A9210C">
      <w:pPr>
        <w:pStyle w:val="codigocabecera"/>
        <w:spacing w:line="240" w:lineRule="auto"/>
        <w:jc w:val="left"/>
      </w:pPr>
      <w:r>
        <w:t>C-9113</w:t>
      </w:r>
    </w:p>
    <w:p w14:paraId="48887611" w14:textId="2188549A" w:rsidR="00957DB7" w:rsidRDefault="00A9210C" w:rsidP="00A9210C">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1EA03E5" w14:textId="77777777" w:rsidR="00A9210C" w:rsidRDefault="00957DB7" w:rsidP="00A9210C">
      <w:pPr>
        <w:pStyle w:val="nochescabecera"/>
        <w:spacing w:line="240" w:lineRule="auto"/>
      </w:pPr>
      <w:r>
        <w:rPr>
          <w:rFonts w:ascii="Router-Bold" w:hAnsi="Router-Bold" w:cs="Router-Bold"/>
          <w:b/>
          <w:bCs/>
          <w:spacing w:val="-5"/>
        </w:rPr>
        <w:t xml:space="preserve">NOCHES  </w:t>
      </w:r>
      <w:r w:rsidR="00A9210C">
        <w:t>Cairo 3. Crucero 3. Ammán 2. Petra 2.</w:t>
      </w:r>
    </w:p>
    <w:p w14:paraId="1899E14E" w14:textId="39A46DF0" w:rsidR="0085440A" w:rsidRPr="004906BE" w:rsidRDefault="0085440A" w:rsidP="00A9210C">
      <w:pPr>
        <w:pStyle w:val="Ningnestilodeprrafo"/>
        <w:spacing w:line="240" w:lineRule="auto"/>
        <w:rPr>
          <w:rFonts w:ascii="CoHeadline-Regular" w:hAnsi="CoHeadline-Regular" w:cs="CoHeadline-Regular"/>
          <w:color w:val="C6B012"/>
          <w:w w:val="90"/>
        </w:rPr>
      </w:pPr>
    </w:p>
    <w:p w14:paraId="4E507D16" w14:textId="77777777" w:rsidR="00A7659F" w:rsidRPr="00D149A4" w:rsidRDefault="00A7659F" w:rsidP="00A9210C">
      <w:pPr>
        <w:autoSpaceDE w:val="0"/>
        <w:autoSpaceDN w:val="0"/>
        <w:adjustRightInd w:val="0"/>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00DB8E16" w14:textId="77777777" w:rsidR="00A7659F" w:rsidRDefault="00A7659F"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50989F0"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1º (Miércoles) CAIRO</w:t>
      </w:r>
    </w:p>
    <w:p w14:paraId="49FD9008"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ok" w:hAnsi="Router-Book" w:cs="Router-Book"/>
          <w:color w:val="000000"/>
          <w:w w:val="90"/>
          <w:sz w:val="16"/>
          <w:szCs w:val="16"/>
        </w:rPr>
        <w:t xml:space="preserve">Llegada al aeropuerto de El Cairo. Asistencia y traslado al hotel. </w:t>
      </w:r>
      <w:r w:rsidRPr="00A9210C">
        <w:rPr>
          <w:rFonts w:ascii="Router-Bold" w:hAnsi="Router-Bold" w:cs="Router-Bold"/>
          <w:b/>
          <w:bCs/>
          <w:color w:val="000000"/>
          <w:w w:val="90"/>
          <w:sz w:val="16"/>
          <w:szCs w:val="16"/>
        </w:rPr>
        <w:t>Alojamiento.</w:t>
      </w:r>
    </w:p>
    <w:p w14:paraId="1F8B6690"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41EA6C1E"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 2º (Jueves) CAIRO </w:t>
      </w:r>
    </w:p>
    <w:p w14:paraId="59429184"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Alojamiento y desayuno.</w:t>
      </w:r>
      <w:r w:rsidRPr="00A9210C">
        <w:rPr>
          <w:rFonts w:ascii="Router-Book" w:hAnsi="Router-Book" w:cs="Router-Book"/>
          <w:color w:val="000000"/>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69D54DE4"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371A14F9"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3º (Viernes) CAIRO-ASWAN (avión)</w:t>
      </w:r>
    </w:p>
    <w:p w14:paraId="7EA35292"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A la hora indicada, traslado al aeropuerto para tomar el vuelo (boleto aéreo no incluido) con destino Aswan. Llegada y traslado al barco. </w:t>
      </w:r>
      <w:r w:rsidRPr="00A9210C">
        <w:rPr>
          <w:rFonts w:ascii="Router-Bold" w:hAnsi="Router-Bold" w:cs="Router-Bold"/>
          <w:b/>
          <w:bCs/>
          <w:color w:val="000000"/>
          <w:w w:val="90"/>
          <w:sz w:val="16"/>
          <w:szCs w:val="16"/>
        </w:rPr>
        <w:t>Almuerzo.</w:t>
      </w:r>
      <w:r w:rsidRPr="00A9210C">
        <w:rPr>
          <w:rFonts w:ascii="Router-Book" w:hAnsi="Router-Book" w:cs="Router-Book"/>
          <w:color w:val="000000"/>
          <w:w w:val="90"/>
          <w:sz w:val="16"/>
          <w:szCs w:val="16"/>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sidRPr="00A9210C">
        <w:rPr>
          <w:rFonts w:ascii="Router-Bold" w:hAnsi="Router-Bold" w:cs="Router-Bold"/>
          <w:b/>
          <w:bCs/>
          <w:color w:val="000000"/>
          <w:w w:val="90"/>
          <w:sz w:val="16"/>
          <w:szCs w:val="16"/>
        </w:rPr>
        <w:t xml:space="preserve">Cena y noche a bordo. </w:t>
      </w:r>
    </w:p>
    <w:p w14:paraId="5AA39B21"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51833700"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 4º (Sábado) ASWAN-KOM OMBO-EDFU </w:t>
      </w:r>
    </w:p>
    <w:p w14:paraId="31E1D810"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Pensión completa a bordo.</w:t>
      </w:r>
      <w:r w:rsidRPr="00A9210C">
        <w:rPr>
          <w:rFonts w:ascii="Router-Book" w:hAnsi="Router-Book" w:cs="Router-Book"/>
          <w:color w:val="000000"/>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A9210C">
        <w:rPr>
          <w:rFonts w:ascii="Router-Bold" w:hAnsi="Router-Bold" w:cs="Router-Bold"/>
          <w:b/>
          <w:bCs/>
          <w:color w:val="000000"/>
          <w:w w:val="90"/>
          <w:sz w:val="16"/>
          <w:szCs w:val="16"/>
        </w:rPr>
        <w:t>Noche a bordo.</w:t>
      </w:r>
    </w:p>
    <w:p w14:paraId="402AA837"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3F842DFB"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5º (Domingo) EDFU-LUXOR</w:t>
      </w:r>
    </w:p>
    <w:p w14:paraId="4CE4D485"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Pensión completa a bordo.</w:t>
      </w:r>
      <w:r w:rsidRPr="00A9210C">
        <w:rPr>
          <w:rFonts w:ascii="Router-Book" w:hAnsi="Router-Book" w:cs="Router-Book"/>
          <w:color w:val="000000"/>
          <w:w w:val="90"/>
          <w:sz w:val="16"/>
          <w:szCs w:val="16"/>
        </w:rPr>
        <w:t xml:space="preserve"> Visita del Templo de Horus, el templo mejor conservado, con el santuario Naos del dios y la barca ceremonial. Navegación hacia Luxor. Visita a los Templos de Luxor y Karnak. </w:t>
      </w:r>
      <w:r w:rsidRPr="00A9210C">
        <w:rPr>
          <w:rFonts w:ascii="Router-Bold" w:hAnsi="Router-Bold" w:cs="Router-Bold"/>
          <w:b/>
          <w:bCs/>
          <w:color w:val="000000"/>
          <w:w w:val="90"/>
          <w:sz w:val="16"/>
          <w:szCs w:val="16"/>
        </w:rPr>
        <w:t>Noche a bordo</w:t>
      </w:r>
      <w:r w:rsidRPr="00A9210C">
        <w:rPr>
          <w:rFonts w:ascii="Router-Book" w:hAnsi="Router-Book" w:cs="Router-Book"/>
          <w:color w:val="000000"/>
          <w:w w:val="90"/>
          <w:sz w:val="16"/>
          <w:szCs w:val="16"/>
        </w:rPr>
        <w:t>.</w:t>
      </w:r>
    </w:p>
    <w:p w14:paraId="01B9C019"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4E0B2106"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 6º (Lunes) LUXOR-CAIRO (avión) </w:t>
      </w:r>
    </w:p>
    <w:p w14:paraId="1BFEC7E3"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spacing w:val="-2"/>
          <w:w w:val="90"/>
          <w:sz w:val="16"/>
          <w:szCs w:val="16"/>
        </w:rPr>
      </w:pPr>
      <w:r w:rsidRPr="00A9210C">
        <w:rPr>
          <w:rFonts w:ascii="Router-Book" w:hAnsi="Router-Book" w:cs="Router-Book"/>
          <w:color w:val="000000"/>
          <w:spacing w:val="-2"/>
          <w:w w:val="90"/>
          <w:sz w:val="16"/>
          <w:szCs w:val="16"/>
        </w:rPr>
        <w:t xml:space="preserve">Después del </w:t>
      </w:r>
      <w:r w:rsidRPr="00A9210C">
        <w:rPr>
          <w:rFonts w:ascii="Router-Bold" w:hAnsi="Router-Bold" w:cs="Router-Bold"/>
          <w:b/>
          <w:bCs/>
          <w:color w:val="000000"/>
          <w:spacing w:val="-2"/>
          <w:w w:val="90"/>
          <w:sz w:val="16"/>
          <w:szCs w:val="16"/>
        </w:rPr>
        <w:t>desayuno</w:t>
      </w:r>
      <w:r w:rsidRPr="00A9210C">
        <w:rPr>
          <w:rFonts w:ascii="Router-Book" w:hAnsi="Router-Book" w:cs="Router-Book"/>
          <w:color w:val="000000"/>
          <w:spacing w:val="-2"/>
          <w:w w:val="90"/>
          <w:sz w:val="16"/>
          <w:szCs w:val="16"/>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A9210C">
        <w:rPr>
          <w:rFonts w:ascii="Router-Bold" w:hAnsi="Router-Bold" w:cs="Router-Bold"/>
          <w:b/>
          <w:bCs/>
          <w:color w:val="000000"/>
          <w:spacing w:val="-2"/>
          <w:w w:val="90"/>
          <w:sz w:val="16"/>
          <w:szCs w:val="16"/>
        </w:rPr>
        <w:t>Alojamiento.</w:t>
      </w:r>
    </w:p>
    <w:p w14:paraId="18471EBE"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7B73193D"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Días 7º (Martes) CAIRO-AMMÁN (avión) </w:t>
      </w:r>
    </w:p>
    <w:p w14:paraId="099C3E89"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A la hora indicada traslado al aeropuerto para tomar vuelo con destino Ammán (boleto aéreo no incluido). Llegada y traslado al hotel. </w:t>
      </w:r>
      <w:r w:rsidRPr="00A9210C">
        <w:rPr>
          <w:rFonts w:ascii="Router-Bold" w:hAnsi="Router-Bold" w:cs="Router-Bold"/>
          <w:b/>
          <w:bCs/>
          <w:color w:val="000000"/>
          <w:w w:val="90"/>
          <w:sz w:val="16"/>
          <w:szCs w:val="16"/>
        </w:rPr>
        <w:t>Cena y alojamiento.</w:t>
      </w:r>
      <w:r w:rsidRPr="00A9210C">
        <w:rPr>
          <w:rFonts w:ascii="Router-Book" w:hAnsi="Router-Book" w:cs="Router-Book"/>
          <w:color w:val="000000"/>
          <w:w w:val="90"/>
          <w:sz w:val="16"/>
          <w:szCs w:val="16"/>
        </w:rPr>
        <w:t xml:space="preserve"> </w:t>
      </w:r>
    </w:p>
    <w:p w14:paraId="4A17CD89"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0E34CA5A"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8º (Miércoles) AMMÁN-MADABA-MONTE NEBO-KARAK o SHOBAK-PETRA (325 km)</w:t>
      </w:r>
    </w:p>
    <w:p w14:paraId="1A43A069"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Salida hacia Madaba la “Ciudad de los Mosaicos” donde se visitará la iglesia de San Jorge que guarda el mapa de Tierra Santa confeccionado en el año 571 D.C.. Continuación hacia el Monte Nebo, conocido como la tumba de Moisés y desde cuya cima se divisa una magnífica panorámica del Valle del Jordán. Visita de la Iglesia. Continuación hacia la fortaleza de Karak o Shobak construidas por los Templarios durante las cruzadas. Salida hacia Petra. </w:t>
      </w:r>
      <w:r w:rsidRPr="00A9210C">
        <w:rPr>
          <w:rFonts w:ascii="Router-Bold" w:hAnsi="Router-Bold" w:cs="Router-Bold"/>
          <w:b/>
          <w:bCs/>
          <w:color w:val="000000"/>
          <w:w w:val="90"/>
          <w:sz w:val="16"/>
          <w:szCs w:val="16"/>
        </w:rPr>
        <w:t>Cena y alojamiento.</w:t>
      </w:r>
    </w:p>
    <w:p w14:paraId="2F6D9B16"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1AE364A6"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9º (Jueves) PETRA</w:t>
      </w:r>
    </w:p>
    <w:p w14:paraId="2098FCFD"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Visita de día completo a la ciudad Nabatea de Petra, considerada una de las siete maravillas del mundo, excavada en roca rosa hace más de 2000 años. Accederemos hasta la entrada del desfiladero (Siq), para llegar al impresionante conjunto monumental del Tesoro. Continuaremos hacia el teatro, la calle de las columnas, las tumbas reales, la iglesia bizantina. (Subida al monasterio por cuenta de los clientes, sin guía) Regreso al hotel. </w:t>
      </w:r>
      <w:r w:rsidRPr="00A9210C">
        <w:rPr>
          <w:rFonts w:ascii="Router-Bold" w:hAnsi="Router-Bold" w:cs="Router-Bold"/>
          <w:b/>
          <w:bCs/>
          <w:color w:val="000000"/>
          <w:w w:val="90"/>
          <w:sz w:val="16"/>
          <w:szCs w:val="16"/>
        </w:rPr>
        <w:t>Cena y alojamiento.</w:t>
      </w:r>
    </w:p>
    <w:p w14:paraId="282E30BB"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0F103FF7"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10º (Viernes) PETRA-PEQUEÑA PETRA-WADI RUM-AQABA-AMMÁN (595 km)</w:t>
      </w:r>
    </w:p>
    <w:p w14:paraId="7D72ABE3"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Salida hacia la Pequeña Petra y luego al desierto de Wadi Rum, uno de los escenarios de las películas “Lawrence de Arabia” y “The Martian” por Matt Damon, y uno de los entornos más espectaculares de Oriente Medio. Se trata de un desierto de arena roja, sobre la cual, se alzan montañas de granito y picos de colores dorados y rojizos. Recorrido en vehículo 4x4 por los imponentes paisajes (aprox. 2 horas). Salida a Aqaba para una visita panorámica con tiempo libre en la ciudad y / o playa. (Entrada a la playa no incluida, pago directo por el cliente. Las playas en Aqaba son privadas, solo hay una playa publica con servicios básicos). Salida por carretera hacia Ammán. </w:t>
      </w:r>
      <w:r w:rsidRPr="00A9210C">
        <w:rPr>
          <w:rFonts w:ascii="Router-Bold" w:hAnsi="Router-Bold" w:cs="Router-Bold"/>
          <w:b/>
          <w:bCs/>
          <w:color w:val="000000"/>
          <w:w w:val="90"/>
          <w:sz w:val="16"/>
          <w:szCs w:val="16"/>
        </w:rPr>
        <w:t>Cena y alojamiento.</w:t>
      </w:r>
    </w:p>
    <w:p w14:paraId="33391668"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301D5FAF"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11º (Sábado) AMMÁN</w:t>
      </w:r>
    </w:p>
    <w:p w14:paraId="71EC967C" w14:textId="394254D2" w:rsid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Traslado al aeropuerto. </w:t>
      </w:r>
      <w:r w:rsidRPr="00A9210C">
        <w:rPr>
          <w:rFonts w:ascii="Router-Bold" w:hAnsi="Router-Bold" w:cs="Router-Bold"/>
          <w:b/>
          <w:bCs/>
          <w:color w:val="000000"/>
          <w:w w:val="90"/>
          <w:sz w:val="16"/>
          <w:szCs w:val="16"/>
        </w:rPr>
        <w:t>Fin de los servicios.</w:t>
      </w:r>
    </w:p>
    <w:p w14:paraId="25F132DD"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p>
    <w:p w14:paraId="1C56120E" w14:textId="77777777" w:rsidR="00A9210C" w:rsidRPr="00A9210C" w:rsidRDefault="00A9210C" w:rsidP="00A9210C">
      <w:pPr>
        <w:autoSpaceDE w:val="0"/>
        <w:autoSpaceDN w:val="0"/>
        <w:adjustRightInd w:val="0"/>
        <w:ind w:left="113" w:hanging="113"/>
        <w:jc w:val="both"/>
        <w:textAlignment w:val="center"/>
        <w:rPr>
          <w:rFonts w:ascii="Router-Bold" w:hAnsi="Router-Bold" w:cs="Router-Bold"/>
          <w:b/>
          <w:bCs/>
          <w:color w:val="000000"/>
          <w:w w:val="90"/>
          <w:sz w:val="14"/>
          <w:szCs w:val="14"/>
        </w:rPr>
      </w:pPr>
      <w:r w:rsidRPr="00A9210C">
        <w:rPr>
          <w:rFonts w:ascii="Router-Bold" w:hAnsi="Router-Bold" w:cs="Router-Bold"/>
          <w:b/>
          <w:bCs/>
          <w:color w:val="000000"/>
          <w:w w:val="90"/>
          <w:sz w:val="14"/>
          <w:szCs w:val="14"/>
        </w:rPr>
        <w:t xml:space="preserve">Notas: </w:t>
      </w:r>
    </w:p>
    <w:p w14:paraId="2CFF5211"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 xml:space="preserve">El orden del programa, así como el de las visitas podrá ser modificado. </w:t>
      </w:r>
    </w:p>
    <w:p w14:paraId="59FC2BBE"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Los precios no incluyen visados, tasas de frontera ni propinas.</w:t>
      </w:r>
    </w:p>
    <w:p w14:paraId="3A27027F"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 xml:space="preserve">Consultar suplemento Fin de año para Jordania. </w:t>
      </w:r>
    </w:p>
    <w:p w14:paraId="0597A040"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Por feriados en Jordania, en las salidas de Marzo 26, Junio 4, Diciembre 17, 24, los hoteles están sujetos a disponibilidad y suplementos.</w:t>
      </w:r>
    </w:p>
    <w:p w14:paraId="6ADDA37A" w14:textId="77777777" w:rsidR="00A9210C" w:rsidRPr="00A9210C"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sz w:val="10"/>
          <w:szCs w:val="10"/>
        </w:rPr>
      </w:pPr>
    </w:p>
    <w:p w14:paraId="13679A4C" w14:textId="77777777" w:rsidR="00A9210C" w:rsidRPr="00A9210C" w:rsidRDefault="00A7659F" w:rsidP="00A9210C">
      <w:pPr>
        <w:pStyle w:val="cabecerahotelespreciosHoteles-Incluye"/>
        <w:spacing w:after="0" w:line="240"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A9210C" w:rsidRPr="00A9210C">
        <w:rPr>
          <w:color w:val="C2004D"/>
        </w:rPr>
        <w:t>Miércoles</w:t>
      </w:r>
    </w:p>
    <w:p w14:paraId="16F50610" w14:textId="77777777" w:rsidR="00A9210C" w:rsidRPr="00A9210C"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sz w:val="10"/>
          <w:szCs w:val="10"/>
        </w:rPr>
      </w:pPr>
    </w:p>
    <w:p w14:paraId="28B5CEEF"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A9210C">
        <w:rPr>
          <w:rFonts w:ascii="CoHeadline-Regular" w:hAnsi="CoHeadline-Regular" w:cs="CoHeadline-Regular"/>
          <w:color w:val="C2004D"/>
          <w:w w:val="90"/>
        </w:rPr>
        <w:t>Incluye</w:t>
      </w:r>
    </w:p>
    <w:p w14:paraId="61D060D1"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Traslados llegada/salida El Cairo.</w:t>
      </w:r>
    </w:p>
    <w:p w14:paraId="121F2265"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Traslados llegada /salida Ammán.</w:t>
      </w:r>
    </w:p>
    <w:p w14:paraId="4F7748D1"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Traslados en vuelos internos.</w:t>
      </w:r>
    </w:p>
    <w:p w14:paraId="2E3168BF"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 xml:space="preserve">Desayuno diario.  </w:t>
      </w:r>
    </w:p>
    <w:p w14:paraId="388C33AA"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 xml:space="preserve">Régimen de pensión completa en el crucero. </w:t>
      </w:r>
    </w:p>
    <w:p w14:paraId="75A6D726"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4 cenas en Jordania</w:t>
      </w:r>
    </w:p>
    <w:p w14:paraId="1C98B735"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Visitas según programa.</w:t>
      </w:r>
    </w:p>
    <w:p w14:paraId="29B91D09"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Recorrido en Jeep 4x4 por el desierto de  Wadi Rum.</w:t>
      </w:r>
    </w:p>
    <w:p w14:paraId="3D9B9F43"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Seguro turístico.</w:t>
      </w:r>
    </w:p>
    <w:p w14:paraId="1639A1A3"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Transporte de 1 maleta por persona.</w:t>
      </w:r>
    </w:p>
    <w:p w14:paraId="415E1842" w14:textId="749C60BD" w:rsidR="0021700A" w:rsidRDefault="0021700A"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76CE0A7"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A9210C">
        <w:rPr>
          <w:rFonts w:ascii="CoHeadline-Regular" w:hAnsi="CoHeadline-Regular" w:cs="CoHeadline-Regular"/>
          <w:color w:val="C2004D"/>
          <w:w w:val="90"/>
        </w:rPr>
        <w:t>No incluye</w:t>
      </w:r>
    </w:p>
    <w:p w14:paraId="66F327A1"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Boleto aéreo Cairo/Ammán.</w:t>
      </w:r>
    </w:p>
    <w:p w14:paraId="58AFA00F" w14:textId="77777777" w:rsidR="00A9210C"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02F0B1FF"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A9210C">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1984"/>
        <w:gridCol w:w="851"/>
      </w:tblGrid>
      <w:tr w:rsidR="00A9210C" w:rsidRPr="00A9210C" w14:paraId="0E28E287" w14:textId="77777777" w:rsidTr="00220E02">
        <w:trPr>
          <w:trHeight w:val="60"/>
          <w:tblHeader/>
        </w:trPr>
        <w:tc>
          <w:tcPr>
            <w:tcW w:w="822" w:type="dxa"/>
            <w:tcMar>
              <w:top w:w="0" w:type="dxa"/>
              <w:left w:w="0" w:type="dxa"/>
              <w:bottom w:w="0" w:type="dxa"/>
              <w:right w:w="0" w:type="dxa"/>
            </w:tcMar>
          </w:tcPr>
          <w:p w14:paraId="66E93E27" w14:textId="77777777" w:rsidR="00A9210C" w:rsidRPr="00A9210C" w:rsidRDefault="00A9210C" w:rsidP="00A9210C">
            <w:pPr>
              <w:autoSpaceDE w:val="0"/>
              <w:autoSpaceDN w:val="0"/>
              <w:adjustRightInd w:val="0"/>
              <w:textAlignment w:val="center"/>
              <w:rPr>
                <w:rFonts w:ascii="Router-Bold" w:hAnsi="Router-Bold" w:cs="Router-Bold"/>
                <w:b/>
                <w:bCs/>
                <w:color w:val="000000"/>
                <w:w w:val="90"/>
                <w:sz w:val="17"/>
                <w:szCs w:val="17"/>
              </w:rPr>
            </w:pPr>
            <w:r w:rsidRPr="00A9210C">
              <w:rPr>
                <w:rFonts w:ascii="Router-Bold" w:hAnsi="Router-Bold" w:cs="Router-Bold"/>
                <w:b/>
                <w:bCs/>
                <w:color w:val="000000"/>
                <w:w w:val="90"/>
                <w:sz w:val="17"/>
                <w:szCs w:val="17"/>
              </w:rPr>
              <w:t>Ciudad</w:t>
            </w:r>
          </w:p>
        </w:tc>
        <w:tc>
          <w:tcPr>
            <w:tcW w:w="1984" w:type="dxa"/>
            <w:tcMar>
              <w:top w:w="0" w:type="dxa"/>
              <w:left w:w="0" w:type="dxa"/>
              <w:bottom w:w="0" w:type="dxa"/>
              <w:right w:w="0" w:type="dxa"/>
            </w:tcMar>
          </w:tcPr>
          <w:p w14:paraId="1D02590E" w14:textId="77777777" w:rsidR="00A9210C" w:rsidRPr="00A9210C" w:rsidRDefault="00A9210C" w:rsidP="00A9210C">
            <w:pPr>
              <w:autoSpaceDE w:val="0"/>
              <w:autoSpaceDN w:val="0"/>
              <w:adjustRightInd w:val="0"/>
              <w:textAlignment w:val="center"/>
              <w:rPr>
                <w:rFonts w:ascii="Router-Bold" w:hAnsi="Router-Bold" w:cs="Router-Bold"/>
                <w:b/>
                <w:bCs/>
                <w:color w:val="000000"/>
                <w:w w:val="90"/>
                <w:sz w:val="17"/>
                <w:szCs w:val="17"/>
              </w:rPr>
            </w:pPr>
            <w:r w:rsidRPr="00A9210C">
              <w:rPr>
                <w:rFonts w:ascii="Router-Bold" w:hAnsi="Router-Bold" w:cs="Router-Bold"/>
                <w:b/>
                <w:bCs/>
                <w:color w:val="000000"/>
                <w:w w:val="90"/>
                <w:sz w:val="17"/>
                <w:szCs w:val="17"/>
              </w:rPr>
              <w:t>Hotel</w:t>
            </w:r>
          </w:p>
        </w:tc>
        <w:tc>
          <w:tcPr>
            <w:tcW w:w="851" w:type="dxa"/>
            <w:tcMar>
              <w:top w:w="0" w:type="dxa"/>
              <w:left w:w="0" w:type="dxa"/>
              <w:bottom w:w="0" w:type="dxa"/>
              <w:right w:w="0" w:type="dxa"/>
            </w:tcMar>
          </w:tcPr>
          <w:p w14:paraId="7E1F345D" w14:textId="77777777" w:rsidR="00A9210C" w:rsidRPr="00A9210C" w:rsidRDefault="00A9210C" w:rsidP="00A9210C">
            <w:pPr>
              <w:autoSpaceDE w:val="0"/>
              <w:autoSpaceDN w:val="0"/>
              <w:adjustRightInd w:val="0"/>
              <w:jc w:val="center"/>
              <w:textAlignment w:val="center"/>
              <w:rPr>
                <w:rFonts w:ascii="Router-Bold" w:hAnsi="Router-Bold" w:cs="Router-Bold"/>
                <w:b/>
                <w:bCs/>
                <w:color w:val="000000"/>
                <w:w w:val="90"/>
                <w:sz w:val="17"/>
                <w:szCs w:val="17"/>
              </w:rPr>
            </w:pPr>
            <w:r w:rsidRPr="00A9210C">
              <w:rPr>
                <w:rFonts w:ascii="Router-Bold" w:hAnsi="Router-Bold" w:cs="Router-Bold"/>
                <w:b/>
                <w:bCs/>
                <w:color w:val="000000"/>
                <w:spacing w:val="-4"/>
                <w:w w:val="90"/>
                <w:sz w:val="17"/>
                <w:szCs w:val="17"/>
              </w:rPr>
              <w:t>Cat.</w:t>
            </w:r>
          </w:p>
        </w:tc>
      </w:tr>
      <w:tr w:rsidR="00A9210C" w:rsidRPr="00A9210C" w14:paraId="5C43B109" w14:textId="77777777" w:rsidTr="00220E02">
        <w:trPr>
          <w:trHeight w:val="60"/>
        </w:trPr>
        <w:tc>
          <w:tcPr>
            <w:tcW w:w="822" w:type="dxa"/>
            <w:tcMar>
              <w:top w:w="0" w:type="dxa"/>
              <w:left w:w="0" w:type="dxa"/>
              <w:bottom w:w="0" w:type="dxa"/>
              <w:right w:w="28" w:type="dxa"/>
            </w:tcMar>
          </w:tcPr>
          <w:p w14:paraId="51870991"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Cairo</w:t>
            </w:r>
          </w:p>
        </w:tc>
        <w:tc>
          <w:tcPr>
            <w:tcW w:w="1984" w:type="dxa"/>
            <w:tcMar>
              <w:top w:w="0" w:type="dxa"/>
              <w:left w:w="0" w:type="dxa"/>
              <w:bottom w:w="0" w:type="dxa"/>
              <w:right w:w="28" w:type="dxa"/>
            </w:tcMar>
          </w:tcPr>
          <w:p w14:paraId="4486E62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w w:val="90"/>
                <w:sz w:val="16"/>
                <w:szCs w:val="16"/>
              </w:rPr>
              <w:t xml:space="preserve">Sonesta Cairo / </w:t>
            </w:r>
          </w:p>
        </w:tc>
        <w:tc>
          <w:tcPr>
            <w:tcW w:w="851" w:type="dxa"/>
            <w:tcMar>
              <w:top w:w="0" w:type="dxa"/>
              <w:left w:w="0" w:type="dxa"/>
              <w:bottom w:w="0" w:type="dxa"/>
              <w:right w:w="0" w:type="dxa"/>
            </w:tcMar>
          </w:tcPr>
          <w:p w14:paraId="063938C6"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Semi-Lujo</w:t>
            </w:r>
          </w:p>
        </w:tc>
      </w:tr>
      <w:tr w:rsidR="00A9210C" w:rsidRPr="00A9210C" w14:paraId="6000603D" w14:textId="77777777" w:rsidTr="00220E02">
        <w:trPr>
          <w:trHeight w:val="60"/>
        </w:trPr>
        <w:tc>
          <w:tcPr>
            <w:tcW w:w="822" w:type="dxa"/>
            <w:tcMar>
              <w:top w:w="0" w:type="dxa"/>
              <w:left w:w="0" w:type="dxa"/>
              <w:bottom w:w="0" w:type="dxa"/>
              <w:right w:w="28" w:type="dxa"/>
            </w:tcMar>
          </w:tcPr>
          <w:p w14:paraId="2BEB8D73"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069E2CD4"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w w:val="90"/>
                <w:sz w:val="16"/>
                <w:szCs w:val="16"/>
              </w:rPr>
              <w:t xml:space="preserve">Concord El Salam / </w:t>
            </w:r>
          </w:p>
        </w:tc>
        <w:tc>
          <w:tcPr>
            <w:tcW w:w="851" w:type="dxa"/>
            <w:tcMar>
              <w:top w:w="0" w:type="dxa"/>
              <w:left w:w="0" w:type="dxa"/>
              <w:bottom w:w="0" w:type="dxa"/>
              <w:right w:w="0" w:type="dxa"/>
            </w:tcMar>
          </w:tcPr>
          <w:p w14:paraId="7D2A6F65"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5BB09017" w14:textId="77777777" w:rsidTr="00220E02">
        <w:trPr>
          <w:trHeight w:val="60"/>
        </w:trPr>
        <w:tc>
          <w:tcPr>
            <w:tcW w:w="822" w:type="dxa"/>
            <w:tcMar>
              <w:top w:w="0" w:type="dxa"/>
              <w:left w:w="0" w:type="dxa"/>
              <w:bottom w:w="0" w:type="dxa"/>
              <w:right w:w="28" w:type="dxa"/>
            </w:tcMar>
          </w:tcPr>
          <w:p w14:paraId="0978E93E"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7E98A445"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w w:val="90"/>
                <w:sz w:val="16"/>
                <w:szCs w:val="16"/>
              </w:rPr>
              <w:t>Helnan Dream Land</w:t>
            </w:r>
          </w:p>
        </w:tc>
        <w:tc>
          <w:tcPr>
            <w:tcW w:w="851" w:type="dxa"/>
            <w:tcMar>
              <w:top w:w="0" w:type="dxa"/>
              <w:left w:w="0" w:type="dxa"/>
              <w:bottom w:w="0" w:type="dxa"/>
              <w:right w:w="0" w:type="dxa"/>
            </w:tcMar>
          </w:tcPr>
          <w:p w14:paraId="40E2E679"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6F2C8D3D" w14:textId="77777777" w:rsidTr="00220E02">
        <w:trPr>
          <w:trHeight w:val="60"/>
        </w:trPr>
        <w:tc>
          <w:tcPr>
            <w:tcW w:w="822" w:type="dxa"/>
            <w:tcMar>
              <w:top w:w="0" w:type="dxa"/>
              <w:left w:w="0" w:type="dxa"/>
              <w:bottom w:w="0" w:type="dxa"/>
              <w:right w:w="28" w:type="dxa"/>
            </w:tcMar>
          </w:tcPr>
          <w:p w14:paraId="1F949DEC"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Crucero</w:t>
            </w:r>
          </w:p>
        </w:tc>
        <w:tc>
          <w:tcPr>
            <w:tcW w:w="1984" w:type="dxa"/>
            <w:tcMar>
              <w:top w:w="0" w:type="dxa"/>
              <w:left w:w="0" w:type="dxa"/>
              <w:bottom w:w="0" w:type="dxa"/>
              <w:right w:w="28" w:type="dxa"/>
            </w:tcMar>
          </w:tcPr>
          <w:p w14:paraId="237B18D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lang w:val="en-US"/>
              </w:rPr>
            </w:pPr>
            <w:r w:rsidRPr="00A9210C">
              <w:rPr>
                <w:rFonts w:ascii="Router-Book" w:hAnsi="Router-Book" w:cs="Router-Book"/>
                <w:color w:val="000000"/>
                <w:spacing w:val="-5"/>
                <w:w w:val="90"/>
                <w:sz w:val="16"/>
                <w:szCs w:val="16"/>
                <w:lang w:val="en-US"/>
              </w:rPr>
              <w:t>M/S Solaris II / M/S Sara ll /</w:t>
            </w:r>
          </w:p>
        </w:tc>
        <w:tc>
          <w:tcPr>
            <w:tcW w:w="851" w:type="dxa"/>
            <w:tcMar>
              <w:top w:w="0" w:type="dxa"/>
              <w:left w:w="0" w:type="dxa"/>
              <w:bottom w:w="0" w:type="dxa"/>
              <w:right w:w="0" w:type="dxa"/>
            </w:tcMar>
          </w:tcPr>
          <w:p w14:paraId="44759D9E"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Semi-Lujo</w:t>
            </w:r>
          </w:p>
        </w:tc>
      </w:tr>
      <w:tr w:rsidR="00A9210C" w:rsidRPr="00A9210C" w14:paraId="26BCF4BE" w14:textId="77777777" w:rsidTr="00220E02">
        <w:trPr>
          <w:trHeight w:val="60"/>
        </w:trPr>
        <w:tc>
          <w:tcPr>
            <w:tcW w:w="822" w:type="dxa"/>
            <w:tcMar>
              <w:top w:w="0" w:type="dxa"/>
              <w:left w:w="0" w:type="dxa"/>
              <w:bottom w:w="0" w:type="dxa"/>
              <w:right w:w="28" w:type="dxa"/>
            </w:tcMar>
          </w:tcPr>
          <w:p w14:paraId="1B334B02"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19D14A25"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Zeina / Nile Marquis /Ti-Yi</w:t>
            </w:r>
          </w:p>
        </w:tc>
        <w:tc>
          <w:tcPr>
            <w:tcW w:w="851" w:type="dxa"/>
            <w:tcMar>
              <w:top w:w="0" w:type="dxa"/>
              <w:left w:w="0" w:type="dxa"/>
              <w:bottom w:w="0" w:type="dxa"/>
              <w:right w:w="0" w:type="dxa"/>
            </w:tcMar>
          </w:tcPr>
          <w:p w14:paraId="0D162CAF"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2C760AE0" w14:textId="77777777" w:rsidTr="00220E02">
        <w:trPr>
          <w:trHeight w:val="60"/>
        </w:trPr>
        <w:tc>
          <w:tcPr>
            <w:tcW w:w="822" w:type="dxa"/>
            <w:tcMar>
              <w:top w:w="0" w:type="dxa"/>
              <w:left w:w="0" w:type="dxa"/>
              <w:bottom w:w="0" w:type="dxa"/>
              <w:right w:w="28" w:type="dxa"/>
            </w:tcMar>
          </w:tcPr>
          <w:p w14:paraId="3A05D538"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Ammán</w:t>
            </w:r>
          </w:p>
        </w:tc>
        <w:tc>
          <w:tcPr>
            <w:tcW w:w="1984" w:type="dxa"/>
            <w:tcMar>
              <w:top w:w="0" w:type="dxa"/>
              <w:left w:w="0" w:type="dxa"/>
              <w:bottom w:w="0" w:type="dxa"/>
              <w:right w:w="28" w:type="dxa"/>
            </w:tcMar>
          </w:tcPr>
          <w:p w14:paraId="0CD1A807"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 xml:space="preserve">Coral Tower / </w:t>
            </w:r>
          </w:p>
        </w:tc>
        <w:tc>
          <w:tcPr>
            <w:tcW w:w="851" w:type="dxa"/>
            <w:tcMar>
              <w:top w:w="0" w:type="dxa"/>
              <w:left w:w="0" w:type="dxa"/>
              <w:bottom w:w="0" w:type="dxa"/>
              <w:right w:w="0" w:type="dxa"/>
            </w:tcMar>
          </w:tcPr>
          <w:p w14:paraId="6227D07C"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Primera Sup.</w:t>
            </w:r>
          </w:p>
        </w:tc>
      </w:tr>
      <w:tr w:rsidR="00A9210C" w:rsidRPr="00A9210C" w14:paraId="209D5610" w14:textId="77777777" w:rsidTr="00220E02">
        <w:trPr>
          <w:trHeight w:val="60"/>
        </w:trPr>
        <w:tc>
          <w:tcPr>
            <w:tcW w:w="822" w:type="dxa"/>
            <w:tcMar>
              <w:top w:w="0" w:type="dxa"/>
              <w:left w:w="0" w:type="dxa"/>
              <w:bottom w:w="0" w:type="dxa"/>
              <w:right w:w="28" w:type="dxa"/>
            </w:tcMar>
          </w:tcPr>
          <w:p w14:paraId="478C0772"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6206729C"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Corp / Ambassador</w:t>
            </w:r>
          </w:p>
        </w:tc>
        <w:tc>
          <w:tcPr>
            <w:tcW w:w="851" w:type="dxa"/>
            <w:tcMar>
              <w:top w:w="0" w:type="dxa"/>
              <w:left w:w="0" w:type="dxa"/>
              <w:bottom w:w="0" w:type="dxa"/>
              <w:right w:w="0" w:type="dxa"/>
            </w:tcMar>
          </w:tcPr>
          <w:p w14:paraId="2C67AE7A"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474A38D7" w14:textId="77777777" w:rsidTr="00220E02">
        <w:trPr>
          <w:trHeight w:val="60"/>
        </w:trPr>
        <w:tc>
          <w:tcPr>
            <w:tcW w:w="822" w:type="dxa"/>
            <w:tcMar>
              <w:top w:w="0" w:type="dxa"/>
              <w:left w:w="0" w:type="dxa"/>
              <w:bottom w:w="0" w:type="dxa"/>
              <w:right w:w="28" w:type="dxa"/>
            </w:tcMar>
          </w:tcPr>
          <w:p w14:paraId="4EFB7230"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Petra</w:t>
            </w:r>
          </w:p>
        </w:tc>
        <w:tc>
          <w:tcPr>
            <w:tcW w:w="1984" w:type="dxa"/>
            <w:tcMar>
              <w:top w:w="0" w:type="dxa"/>
              <w:left w:w="0" w:type="dxa"/>
              <w:bottom w:w="0" w:type="dxa"/>
              <w:right w:w="28" w:type="dxa"/>
            </w:tcMar>
          </w:tcPr>
          <w:p w14:paraId="1F587521"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P Quatro Relax  /</w:t>
            </w:r>
          </w:p>
        </w:tc>
        <w:tc>
          <w:tcPr>
            <w:tcW w:w="851" w:type="dxa"/>
            <w:tcMar>
              <w:top w:w="0" w:type="dxa"/>
              <w:left w:w="0" w:type="dxa"/>
              <w:bottom w:w="0" w:type="dxa"/>
              <w:right w:w="0" w:type="dxa"/>
            </w:tcMar>
          </w:tcPr>
          <w:p w14:paraId="1F9236BA"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Primera Sup.</w:t>
            </w:r>
          </w:p>
        </w:tc>
      </w:tr>
      <w:tr w:rsidR="00A9210C" w:rsidRPr="00A9210C" w14:paraId="2679ABDF" w14:textId="77777777" w:rsidTr="00220E02">
        <w:trPr>
          <w:trHeight w:val="60"/>
        </w:trPr>
        <w:tc>
          <w:tcPr>
            <w:tcW w:w="822" w:type="dxa"/>
            <w:tcMar>
              <w:top w:w="0" w:type="dxa"/>
              <w:left w:w="0" w:type="dxa"/>
              <w:bottom w:w="0" w:type="dxa"/>
              <w:right w:w="28" w:type="dxa"/>
            </w:tcMar>
          </w:tcPr>
          <w:p w14:paraId="05735D96"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35D9EFE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Petra Castle /</w:t>
            </w:r>
          </w:p>
        </w:tc>
        <w:tc>
          <w:tcPr>
            <w:tcW w:w="851" w:type="dxa"/>
            <w:tcMar>
              <w:top w:w="0" w:type="dxa"/>
              <w:left w:w="0" w:type="dxa"/>
              <w:bottom w:w="0" w:type="dxa"/>
              <w:right w:w="0" w:type="dxa"/>
            </w:tcMar>
          </w:tcPr>
          <w:p w14:paraId="04D625ED"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43FF17F2" w14:textId="77777777" w:rsidTr="00220E02">
        <w:trPr>
          <w:trHeight w:val="60"/>
        </w:trPr>
        <w:tc>
          <w:tcPr>
            <w:tcW w:w="822" w:type="dxa"/>
            <w:tcMar>
              <w:top w:w="0" w:type="dxa"/>
              <w:left w:w="0" w:type="dxa"/>
              <w:bottom w:w="0" w:type="dxa"/>
              <w:right w:w="28" w:type="dxa"/>
            </w:tcMar>
          </w:tcPr>
          <w:p w14:paraId="24C35B63"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7595A27A"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Sella</w:t>
            </w:r>
          </w:p>
        </w:tc>
        <w:tc>
          <w:tcPr>
            <w:tcW w:w="851" w:type="dxa"/>
            <w:tcMar>
              <w:top w:w="0" w:type="dxa"/>
              <w:left w:w="0" w:type="dxa"/>
              <w:bottom w:w="0" w:type="dxa"/>
              <w:right w:w="0" w:type="dxa"/>
            </w:tcMar>
          </w:tcPr>
          <w:p w14:paraId="08872766" w14:textId="77777777" w:rsidR="00A9210C" w:rsidRPr="00A9210C" w:rsidRDefault="00A9210C" w:rsidP="00A9210C">
            <w:pPr>
              <w:autoSpaceDE w:val="0"/>
              <w:autoSpaceDN w:val="0"/>
              <w:adjustRightInd w:val="0"/>
              <w:rPr>
                <w:rFonts w:ascii="CoHeadline-Regular" w:hAnsi="CoHeadline-Regular"/>
                <w:sz w:val="16"/>
                <w:szCs w:val="16"/>
              </w:rPr>
            </w:pPr>
          </w:p>
        </w:tc>
      </w:tr>
    </w:tbl>
    <w:p w14:paraId="2C4678FB" w14:textId="77777777" w:rsidR="00A9210C" w:rsidRPr="00A9210C" w:rsidRDefault="00A9210C" w:rsidP="00A9210C">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A9210C" w:rsidRPr="00A9210C" w14:paraId="2B2031D0" w14:textId="77777777" w:rsidTr="00220E0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E6D4F3"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A9210C">
              <w:rPr>
                <w:rFonts w:ascii="CoHeadline-Regular" w:hAnsi="CoHeadline-Regular" w:cs="CoHeadline-Regular"/>
                <w:color w:val="C2004D"/>
                <w:w w:val="90"/>
              </w:rPr>
              <w:t>Precios por persona USD</w:t>
            </w:r>
          </w:p>
          <w:p w14:paraId="36845382"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A9210C">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8464EB"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6D3E8AA6" w14:textId="77777777" w:rsidTr="00220E02">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D23B303" w14:textId="77777777" w:rsidR="00A9210C" w:rsidRPr="00A9210C" w:rsidRDefault="00A9210C" w:rsidP="00A9210C">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2D972147"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19E47A8F"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53A63213"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135A062E"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2/Abril al 24/Septiembre/2025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FABE08F"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FD2C395"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2B64E995"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9DBE1F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3796DA4" w14:textId="78FBB830"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1.</w:t>
            </w:r>
            <w:r w:rsidR="00C730F3">
              <w:rPr>
                <w:rFonts w:ascii="SourceSansRoman_350.000wght_0it" w:hAnsi="SourceSansRoman_350.000wght_0it" w:cs="SourceSansRoman_350.000wght_0it"/>
                <w:color w:val="000000"/>
                <w:spacing w:val="5"/>
                <w:sz w:val="19"/>
                <w:szCs w:val="19"/>
              </w:rPr>
              <w:t>8</w:t>
            </w:r>
            <w:r w:rsidRPr="00A9210C">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4701867"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7C020AFA"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961BB84"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5638E3F"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705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754D1D1"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4CE976B0"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756C00AB"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1/Octubre/2025 al 18/Febrero/2026</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B6296E2"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0433232"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4E06CFC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37B2590"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65CE72C" w14:textId="1054FFEF" w:rsidR="00A9210C" w:rsidRPr="00A9210C" w:rsidRDefault="00C730F3"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A9210C" w:rsidRPr="00A9210C">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9210C" w:rsidRPr="00A9210C">
              <w:rPr>
                <w:rFonts w:ascii="SourceSansRoman_350.000wght_0it" w:hAnsi="SourceSansRoman_350.000wght_0it" w:cs="SourceSansRoman_350.000wght_0it"/>
                <w:color w:val="000000"/>
                <w:spacing w:val="5"/>
                <w:sz w:val="19"/>
                <w:szCs w:val="19"/>
              </w:rPr>
              <w:t>40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51D3F02"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4523D395"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765E950E"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5893306"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775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B77271A"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732B0A7D"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0A78CB61"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Suplementos:</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71F1051"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DC1E996"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1A02217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53E45EF"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Semana Santa (Abril: 9, 16, 23)</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10DCAA6"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280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9242091"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4453CEAD"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ECB5E79"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Navidad/Fin Año (Diciembre: 17, 24, 31)</w:t>
            </w:r>
          </w:p>
        </w:tc>
        <w:tc>
          <w:tcPr>
            <w:tcW w:w="794" w:type="dxa"/>
            <w:gridSpan w:val="2"/>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AF42C49" w14:textId="77777777" w:rsidR="00A9210C" w:rsidRPr="00A9210C" w:rsidRDefault="00A9210C" w:rsidP="00A9210C">
            <w:pPr>
              <w:tabs>
                <w:tab w:val="right" w:leader="dot" w:pos="2268"/>
                <w:tab w:val="right" w:pos="2863"/>
                <w:tab w:val="right" w:pos="3005"/>
              </w:tabs>
              <w:autoSpaceDE w:val="0"/>
              <w:autoSpaceDN w:val="0"/>
              <w:adjustRightInd w:val="0"/>
              <w:jc w:val="center"/>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consultar</w:t>
            </w:r>
          </w:p>
        </w:tc>
      </w:tr>
      <w:tr w:rsidR="00A9210C" w:rsidRPr="00A9210C" w14:paraId="16C5A5D8"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5E2C9ABD"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Suplemento vuelos</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03920F8"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AB2C1E7"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46FC9F36"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7780AAA"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Cairo/Aswan-Luxor/Cairo</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33DE245"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410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81E219F"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bl>
    <w:p w14:paraId="0281B833" w14:textId="77777777" w:rsidR="00A9210C" w:rsidRPr="004906BE"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A9210C"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20E02"/>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7659F"/>
    <w:rsid w:val="00A9210C"/>
    <w:rsid w:val="00AB39D3"/>
    <w:rsid w:val="00AB4501"/>
    <w:rsid w:val="00AC6703"/>
    <w:rsid w:val="00B05A44"/>
    <w:rsid w:val="00BD69F6"/>
    <w:rsid w:val="00C730F3"/>
    <w:rsid w:val="00CB6B4C"/>
    <w:rsid w:val="00CB7AD3"/>
    <w:rsid w:val="00CE10A0"/>
    <w:rsid w:val="00D110D7"/>
    <w:rsid w:val="00D20753"/>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9210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9210C"/>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9210C"/>
    <w:pPr>
      <w:spacing w:line="180" w:lineRule="atLeast"/>
      <w:ind w:left="113" w:hanging="113"/>
    </w:pPr>
    <w:rPr>
      <w:spacing w:val="0"/>
      <w:sz w:val="14"/>
      <w:szCs w:val="14"/>
    </w:rPr>
  </w:style>
  <w:style w:type="character" w:customStyle="1" w:styleId="negritanota">
    <w:name w:val="negrita nota"/>
    <w:uiPriority w:val="99"/>
    <w:rsid w:val="00A9210C"/>
    <w:rPr>
      <w:rFonts w:ascii="Router-Bold" w:hAnsi="Router-Bold" w:cs="Router-Bold"/>
      <w:b/>
      <w:bCs/>
    </w:rPr>
  </w:style>
  <w:style w:type="paragraph" w:customStyle="1" w:styleId="incluyeHoteles-Incluye">
    <w:name w:val="incluye (Hoteles-Incluye)"/>
    <w:basedOn w:val="Textoitinerario"/>
    <w:uiPriority w:val="99"/>
    <w:rsid w:val="00A9210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9210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9210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9210C"/>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A9210C"/>
    <w:rPr>
      <w:rFonts w:ascii="Router-Medium" w:hAnsi="Router-Medium" w:cs="Router-Medium"/>
      <w:spacing w:val="0"/>
    </w:rPr>
  </w:style>
  <w:style w:type="paragraph" w:customStyle="1" w:styleId="preciosuplementosprecios">
    <w:name w:val="precio suplementos (precios)"/>
    <w:basedOn w:val="Ningnestilodeprrafo"/>
    <w:uiPriority w:val="99"/>
    <w:rsid w:val="00A921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9210C"/>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A921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2025-02-08T03:49:00Z</dcterms:modified>
</cp:coreProperties>
</file>